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2EE98" w14:textId="36A589CF" w:rsidR="007000B2" w:rsidRPr="00070113" w:rsidRDefault="007E2AA5" w:rsidP="00070113">
      <w:pPr>
        <w:jc w:val="both"/>
        <w:rPr>
          <w:b/>
          <w:bCs/>
          <w:sz w:val="28"/>
          <w:szCs w:val="28"/>
        </w:rPr>
      </w:pPr>
      <w:r w:rsidRPr="00070113">
        <w:rPr>
          <w:b/>
          <w:bCs/>
          <w:sz w:val="28"/>
          <w:szCs w:val="28"/>
        </w:rPr>
        <w:t>D</w:t>
      </w:r>
      <w:r w:rsidR="007000B2" w:rsidRPr="00070113">
        <w:rPr>
          <w:b/>
          <w:bCs/>
          <w:sz w:val="28"/>
          <w:szCs w:val="28"/>
        </w:rPr>
        <w:t>e niño soldado a</w:t>
      </w:r>
      <w:r w:rsidRPr="00070113">
        <w:rPr>
          <w:b/>
          <w:bCs/>
          <w:sz w:val="28"/>
          <w:szCs w:val="28"/>
        </w:rPr>
        <w:t xml:space="preserve"> náufrago en el Mediterráneo, una pesadilla cotidiana en viñetas</w:t>
      </w:r>
      <w:r w:rsidR="007000B2" w:rsidRPr="00070113">
        <w:rPr>
          <w:b/>
          <w:bCs/>
          <w:sz w:val="28"/>
          <w:szCs w:val="28"/>
        </w:rPr>
        <w:t xml:space="preserve"> </w:t>
      </w:r>
    </w:p>
    <w:p w14:paraId="2CAA00CD" w14:textId="65C21DB0" w:rsidR="00C4601F" w:rsidRPr="00070113" w:rsidRDefault="007000B2" w:rsidP="00070113">
      <w:pPr>
        <w:jc w:val="both"/>
        <w:rPr>
          <w:b/>
          <w:bCs/>
        </w:rPr>
      </w:pPr>
      <w:r w:rsidRPr="00070113">
        <w:rPr>
          <w:b/>
          <w:bCs/>
        </w:rPr>
        <w:t>Dos premios Nacionales de cómic, Antonio Altarriba</w:t>
      </w:r>
      <w:r w:rsidR="00CA71D9" w:rsidRPr="00070113">
        <w:rPr>
          <w:b/>
          <w:bCs/>
        </w:rPr>
        <w:t>,</w:t>
      </w:r>
      <w:r w:rsidRPr="00070113">
        <w:rPr>
          <w:b/>
          <w:bCs/>
        </w:rPr>
        <w:t xml:space="preserve"> Sergio García</w:t>
      </w:r>
      <w:r w:rsidR="00CA71D9" w:rsidRPr="00070113">
        <w:rPr>
          <w:b/>
          <w:bCs/>
        </w:rPr>
        <w:t xml:space="preserve"> y Lola Moral</w:t>
      </w:r>
      <w:r w:rsidRPr="00070113">
        <w:rPr>
          <w:b/>
          <w:bCs/>
        </w:rPr>
        <w:t xml:space="preserve"> suman fuerzas en la sobrecogedora ‘El cielo en la cabeza’</w:t>
      </w:r>
      <w:r w:rsidR="007E2AA5" w:rsidRPr="00070113">
        <w:rPr>
          <w:b/>
          <w:bCs/>
        </w:rPr>
        <w:t xml:space="preserve"> (NORMA</w:t>
      </w:r>
      <w:r w:rsidR="00CA71D9" w:rsidRPr="00070113">
        <w:rPr>
          <w:b/>
          <w:bCs/>
        </w:rPr>
        <w:t xml:space="preserve"> EDITORIAL</w:t>
      </w:r>
      <w:r w:rsidR="007E2AA5" w:rsidRPr="00070113">
        <w:rPr>
          <w:b/>
          <w:bCs/>
        </w:rPr>
        <w:t>)</w:t>
      </w:r>
    </w:p>
    <w:p w14:paraId="1EB04245" w14:textId="77777777" w:rsidR="007000B2" w:rsidRDefault="007000B2" w:rsidP="00070113">
      <w:pPr>
        <w:jc w:val="both"/>
      </w:pPr>
    </w:p>
    <w:p w14:paraId="1F79028A" w14:textId="73A700DF" w:rsidR="007E2AA5" w:rsidRDefault="007E2AA5" w:rsidP="00070113">
      <w:pPr>
        <w:jc w:val="both"/>
      </w:pPr>
      <w:r>
        <w:t xml:space="preserve">Además de ser una inagotable fábrica de fantasías, la novela gráfica siempre se ha caracterizado por contar lo que sucede en el mundo. La pesadilla cotidiana de los migrantes que naufragan en el Mediterráneo no ha sido una excepción, pero pocas veces se ha narrado de un modo tan impactante y conmovedor como el de </w:t>
      </w:r>
      <w:r>
        <w:rPr>
          <w:i/>
          <w:iCs/>
        </w:rPr>
        <w:t>El cielo en la cabeza</w:t>
      </w:r>
      <w:r>
        <w:t xml:space="preserve">, la nueva obra de los maestros Antonio Altarriba y Sergio García, ambos premios Nacionales de cómic, que ve la luz en NORMA editorial.   </w:t>
      </w:r>
    </w:p>
    <w:p w14:paraId="3BD94D77" w14:textId="37C631F1" w:rsidR="007000B2" w:rsidRPr="007E2AA5" w:rsidRDefault="007E2AA5" w:rsidP="00070113">
      <w:pPr>
        <w:jc w:val="both"/>
      </w:pPr>
      <w:r>
        <w:rPr>
          <w:i/>
          <w:iCs/>
        </w:rPr>
        <w:t xml:space="preserve">El cielo en la cabeza </w:t>
      </w:r>
      <w:r>
        <w:t xml:space="preserve">pone nombre y rostro a la tragedia abstracta de la emigración clandestina de África a Europa: </w:t>
      </w:r>
      <w:r w:rsidR="008B41C0">
        <w:t xml:space="preserve">Nivek, un chico que trabaja en condiciones de esclavitud en una mina de la República del Congo, es reclutado para convertirse en kadogo, en niño soldado. Antes, será sometido a algunas crueles pruebas para despersonalizarlo y hacer de él una fría máquina de matar.  </w:t>
      </w:r>
      <w:r>
        <w:t xml:space="preserve"> </w:t>
      </w:r>
    </w:p>
    <w:p w14:paraId="6622F54A" w14:textId="2C2F782B" w:rsidR="00D40E29" w:rsidRDefault="008B41C0" w:rsidP="00070113">
      <w:pPr>
        <w:jc w:val="both"/>
      </w:pPr>
      <w:r>
        <w:t xml:space="preserve">Pero el muchacho logra escapar a tiempo de ese destino, y emprende una travesía a través del corazón de África erizada de peligros y de encuentros asombrosos. </w:t>
      </w:r>
      <w:r w:rsidR="00D40E29">
        <w:t xml:space="preserve">Así, la peripecia del </w:t>
      </w:r>
      <w:r w:rsidR="00A8698A">
        <w:t>personaje central</w:t>
      </w:r>
      <w:r w:rsidR="00D40E29">
        <w:t xml:space="preserve"> acaba siendo para el lector no solo una revelación de la realidad que viven miles de personas en este continente, sino también una ventana para descubrir su </w:t>
      </w:r>
      <w:r w:rsidR="00A8698A">
        <w:t>compleja</w:t>
      </w:r>
      <w:r w:rsidR="00D40E29">
        <w:t xml:space="preserve"> diversidad y sus violentos contrastes. </w:t>
      </w:r>
    </w:p>
    <w:p w14:paraId="2E9DE6FA" w14:textId="6C352B75" w:rsidR="007000B2" w:rsidRDefault="00D40E29" w:rsidP="00070113">
      <w:pPr>
        <w:jc w:val="both"/>
      </w:pPr>
      <w:r>
        <w:t xml:space="preserve">Sin embargo, la explotación, los abusos y el ejercicio de la fuerza no dejan de abatirse sobre todos aquellos que sueñan una vida mejor. Nivek consigue llegar a Libia, donde la vida humana no vale mucho más que en el lugar del que procede. Cuando el protagonista se lanza en una lancha neumática junto a otros seres desesperados con el objeto de alcanzar la orilla europea, </w:t>
      </w:r>
      <w:r w:rsidR="00A8698A">
        <w:t xml:space="preserve">no piensan que navegan sobre una enorme fosa común, de la que pueden formar parte en cualquier momento.  </w:t>
      </w:r>
      <w:r>
        <w:t xml:space="preserve">     </w:t>
      </w:r>
      <w:r w:rsidR="008B41C0">
        <w:t xml:space="preserve">  </w:t>
      </w:r>
    </w:p>
    <w:p w14:paraId="36748059" w14:textId="23A71857" w:rsidR="007000B2" w:rsidRDefault="00A8698A" w:rsidP="00070113">
      <w:pPr>
        <w:jc w:val="both"/>
      </w:pPr>
      <w:r>
        <w:t>No es la primera vez que Antonio Altarriba (</w:t>
      </w:r>
      <w:r>
        <w:rPr>
          <w:i/>
          <w:iCs/>
        </w:rPr>
        <w:t>El arte de volar, El ala rota, Trilogía del yo</w:t>
      </w:r>
      <w:r>
        <w:t>) y Sergio García (</w:t>
      </w:r>
      <w:r>
        <w:rPr>
          <w:i/>
          <w:iCs/>
        </w:rPr>
        <w:t>Les trois chemins</w:t>
      </w:r>
      <w:r>
        <w:t xml:space="preserve">) suman sus talentos en una novela gráfica. Ya lo hicieron en </w:t>
      </w:r>
      <w:r>
        <w:rPr>
          <w:i/>
          <w:iCs/>
        </w:rPr>
        <w:t>Cuerpos del delito</w:t>
      </w:r>
      <w:r>
        <w:t xml:space="preserve">, donde exploraban la cara más oscura de la antigua Yugoslavia en los primeros años 90. Ahora vuelven a reunirse en una historia que combina una crudeza extrema, la necesaria para denunciar las citadas ignominias, con un tratamiento gráfico sencillamente deslumbrante, en el que el </w:t>
      </w:r>
      <w:r w:rsidR="002C037B">
        <w:t xml:space="preserve">dibujante granadino -conocido, entre otros trabajos, por sus fabulosas portadas para </w:t>
      </w:r>
      <w:r w:rsidR="002C037B">
        <w:rPr>
          <w:i/>
          <w:iCs/>
        </w:rPr>
        <w:t xml:space="preserve">The New Yorker- </w:t>
      </w:r>
      <w:r w:rsidR="002C037B">
        <w:t>despliega su más amplio catálogo de recursos al servicio de un guion impecable.</w:t>
      </w:r>
    </w:p>
    <w:p w14:paraId="0F055BFE" w14:textId="77777777" w:rsidR="00070113" w:rsidRDefault="00070113" w:rsidP="00070113">
      <w:pPr>
        <w:jc w:val="both"/>
        <w:rPr>
          <w:b/>
          <w:bCs/>
        </w:rPr>
      </w:pPr>
    </w:p>
    <w:p w14:paraId="2AECD60B" w14:textId="77777777" w:rsidR="00070113" w:rsidRDefault="00070113" w:rsidP="00070113">
      <w:pPr>
        <w:jc w:val="both"/>
        <w:rPr>
          <w:b/>
          <w:bCs/>
        </w:rPr>
      </w:pPr>
    </w:p>
    <w:p w14:paraId="4B90EB31" w14:textId="77777777" w:rsidR="00070113" w:rsidRDefault="00070113" w:rsidP="00070113">
      <w:pPr>
        <w:jc w:val="both"/>
        <w:rPr>
          <w:b/>
          <w:bCs/>
        </w:rPr>
      </w:pPr>
    </w:p>
    <w:p w14:paraId="1B391086" w14:textId="77777777" w:rsidR="00070113" w:rsidRDefault="00070113" w:rsidP="00070113">
      <w:pPr>
        <w:jc w:val="both"/>
        <w:rPr>
          <w:b/>
          <w:bCs/>
        </w:rPr>
      </w:pPr>
    </w:p>
    <w:p w14:paraId="470C2864" w14:textId="77777777" w:rsidR="00070113" w:rsidRDefault="00070113" w:rsidP="00070113">
      <w:pPr>
        <w:jc w:val="both"/>
        <w:rPr>
          <w:b/>
          <w:bCs/>
        </w:rPr>
      </w:pPr>
    </w:p>
    <w:p w14:paraId="2D838643" w14:textId="77777777" w:rsidR="00070113" w:rsidRDefault="00070113" w:rsidP="00070113">
      <w:pPr>
        <w:jc w:val="both"/>
        <w:rPr>
          <w:b/>
          <w:bCs/>
        </w:rPr>
      </w:pPr>
    </w:p>
    <w:p w14:paraId="3B330423" w14:textId="77777777" w:rsidR="00070113" w:rsidRDefault="00070113" w:rsidP="00070113">
      <w:pPr>
        <w:jc w:val="both"/>
        <w:rPr>
          <w:b/>
          <w:bCs/>
        </w:rPr>
      </w:pPr>
    </w:p>
    <w:p w14:paraId="0E599203" w14:textId="4CE6540B" w:rsidR="00343808" w:rsidRPr="00343808" w:rsidRDefault="00343808" w:rsidP="00070113">
      <w:pPr>
        <w:jc w:val="both"/>
        <w:rPr>
          <w:b/>
          <w:bCs/>
        </w:rPr>
      </w:pPr>
      <w:r w:rsidRPr="00343808">
        <w:rPr>
          <w:b/>
          <w:bCs/>
        </w:rPr>
        <w:lastRenderedPageBreak/>
        <w:t>Sobre los autores</w:t>
      </w:r>
    </w:p>
    <w:p w14:paraId="75B91BAA" w14:textId="6F1163A2" w:rsidR="00343808" w:rsidRPr="00343808" w:rsidRDefault="00343808" w:rsidP="00070113">
      <w:pPr>
        <w:jc w:val="both"/>
        <w:rPr>
          <w:b/>
          <w:bCs/>
        </w:rPr>
      </w:pPr>
      <w:r w:rsidRPr="00343808">
        <w:rPr>
          <w:b/>
          <w:bCs/>
        </w:rPr>
        <w:t xml:space="preserve">Antonio </w:t>
      </w:r>
      <w:r w:rsidR="00070113">
        <w:rPr>
          <w:b/>
          <w:bCs/>
        </w:rPr>
        <w:t>Altarriba</w:t>
      </w:r>
    </w:p>
    <w:p w14:paraId="293B06E4" w14:textId="77777777" w:rsidR="00070113" w:rsidRDefault="00070113" w:rsidP="00070113">
      <w:pPr>
        <w:spacing w:after="0" w:line="240" w:lineRule="auto"/>
      </w:pPr>
      <w:r>
        <w:t>Licenciado en filología francesa, Antonio Altarriba Ordoñez (Zaragoza, 1952) ejerció</w:t>
      </w:r>
    </w:p>
    <w:p w14:paraId="58842F12" w14:textId="77777777" w:rsidR="00070113" w:rsidRDefault="00070113" w:rsidP="00070113">
      <w:pPr>
        <w:spacing w:after="0" w:line="240" w:lineRule="auto"/>
      </w:pPr>
      <w:r>
        <w:t>la docencia durante más de tres décadas en el área de literatura francesa en la</w:t>
      </w:r>
    </w:p>
    <w:p w14:paraId="620EA200" w14:textId="77777777" w:rsidR="00070113" w:rsidRDefault="00070113" w:rsidP="00070113">
      <w:pPr>
        <w:spacing w:after="0" w:line="240" w:lineRule="auto"/>
      </w:pPr>
      <w:r>
        <w:t>Universidad del País Vasco.</w:t>
      </w:r>
    </w:p>
    <w:p w14:paraId="6669B962" w14:textId="77777777" w:rsidR="00070113" w:rsidRDefault="00070113" w:rsidP="00070113">
      <w:pPr>
        <w:spacing w:after="0" w:line="240" w:lineRule="auto"/>
      </w:pPr>
    </w:p>
    <w:p w14:paraId="00F9C736" w14:textId="77777777" w:rsidR="00070113" w:rsidRDefault="00070113" w:rsidP="00070113">
      <w:pPr>
        <w:spacing w:after="0" w:line="240" w:lineRule="auto"/>
      </w:pPr>
      <w:r>
        <w:t>Guionista, ensayista y escritor, ha colaborado con diversos medios, instituciones y sellos</w:t>
      </w:r>
    </w:p>
    <w:p w14:paraId="095C1798" w14:textId="77777777" w:rsidR="00070113" w:rsidRDefault="00070113" w:rsidP="00070113">
      <w:pPr>
        <w:spacing w:after="0" w:line="240" w:lineRule="auto"/>
      </w:pPr>
      <w:r>
        <w:t>editoriales, incluidos Astiberri, La Cúpula, Dënoel, De Ponent, Dibbuks, Espasa Calpe,</w:t>
      </w:r>
    </w:p>
    <w:p w14:paraId="2D01E5CF" w14:textId="77777777" w:rsidR="00070113" w:rsidRDefault="00070113" w:rsidP="00070113">
      <w:pPr>
        <w:spacing w:after="0" w:line="240" w:lineRule="auto"/>
      </w:pPr>
      <w:r>
        <w:t>Ikusager, el Museo del Prado, Norma Editorial, El País, Toutain o Tusquets.</w:t>
      </w:r>
    </w:p>
    <w:p w14:paraId="3CD9EF08" w14:textId="77777777" w:rsidR="00070113" w:rsidRDefault="00070113" w:rsidP="00070113">
      <w:pPr>
        <w:spacing w:after="0" w:line="240" w:lineRule="auto"/>
      </w:pPr>
    </w:p>
    <w:p w14:paraId="0FB3EA47" w14:textId="77777777" w:rsidR="00070113" w:rsidRDefault="00070113" w:rsidP="00070113">
      <w:pPr>
        <w:spacing w:after="0" w:line="240" w:lineRule="auto"/>
      </w:pPr>
      <w:r>
        <w:t>Altarriba ha visto reconocida su labor creativa con multitud de galardones nacionales e</w:t>
      </w:r>
    </w:p>
    <w:p w14:paraId="042F51DB" w14:textId="77777777" w:rsidR="00070113" w:rsidRDefault="00070113" w:rsidP="00070113">
      <w:pPr>
        <w:spacing w:after="0" w:line="240" w:lineRule="auto"/>
      </w:pPr>
      <w:r>
        <w:t>internacionales, incluido el Premio Nacional del Cómic, el Nacional del Cómic de</w:t>
      </w:r>
    </w:p>
    <w:p w14:paraId="2663EA8B" w14:textId="77777777" w:rsidR="00070113" w:rsidRDefault="00070113" w:rsidP="00070113">
      <w:pPr>
        <w:spacing w:after="0" w:line="240" w:lineRule="auto"/>
      </w:pPr>
      <w:r>
        <w:t>Cataluña, el Banda Desenhada a mejor guion extranjero en Portugal, el Gran Premio del</w:t>
      </w:r>
    </w:p>
    <w:p w14:paraId="6229A1DF" w14:textId="77777777" w:rsidR="00070113" w:rsidRDefault="00070113" w:rsidP="00070113">
      <w:pPr>
        <w:spacing w:after="0" w:line="240" w:lineRule="auto"/>
      </w:pPr>
      <w:r>
        <w:t>Salón de Barcelona, el Premio SER de Álava, el Prix Tournesol, el BD Polar, el premio</w:t>
      </w:r>
    </w:p>
    <w:p w14:paraId="7233DDDF" w14:textId="77777777" w:rsidR="00070113" w:rsidRDefault="00070113" w:rsidP="00070113">
      <w:pPr>
        <w:spacing w:after="0" w:line="240" w:lineRule="auto"/>
      </w:pPr>
      <w:r>
        <w:t>Bédéis del festival de Quebec, el English Pen Award, el Premio Euskadi de Literatura o</w:t>
      </w:r>
    </w:p>
    <w:p w14:paraId="4AD3A980" w14:textId="77777777" w:rsidR="00070113" w:rsidRDefault="00070113" w:rsidP="00070113">
      <w:pPr>
        <w:spacing w:after="0" w:line="240" w:lineRule="auto"/>
      </w:pPr>
      <w:r>
        <w:t>el premio La Sonrisa Vertical, entre otros muchos.</w:t>
      </w:r>
    </w:p>
    <w:p w14:paraId="351A6626" w14:textId="77777777" w:rsidR="00070113" w:rsidRDefault="00070113" w:rsidP="00070113">
      <w:pPr>
        <w:spacing w:after="0" w:line="240" w:lineRule="auto"/>
        <w:jc w:val="both"/>
      </w:pPr>
    </w:p>
    <w:p w14:paraId="50CD80B1" w14:textId="77777777" w:rsidR="00070113" w:rsidRDefault="00070113" w:rsidP="00070113">
      <w:pPr>
        <w:spacing w:after="0" w:line="240" w:lineRule="auto"/>
        <w:jc w:val="both"/>
      </w:pPr>
      <w:r>
        <w:t xml:space="preserve">Del catálogo de su obra destaca, sin duda, </w:t>
      </w:r>
      <w:r w:rsidRPr="00CA71D9">
        <w:rPr>
          <w:i/>
          <w:iCs/>
        </w:rPr>
        <w:t>El arte de volar</w:t>
      </w:r>
      <w:r>
        <w:t>, novela gráfica dibujada por</w:t>
      </w:r>
    </w:p>
    <w:p w14:paraId="76CEEBAD" w14:textId="77777777" w:rsidR="00070113" w:rsidRDefault="00070113" w:rsidP="00070113">
      <w:pPr>
        <w:spacing w:after="0" w:line="240" w:lineRule="auto"/>
        <w:jc w:val="both"/>
      </w:pPr>
      <w:r>
        <w:t>Kim que les valió a ambos la concesión del Premio Nacional de Cómic en 2010 y que</w:t>
      </w:r>
    </w:p>
    <w:p w14:paraId="7B3442D5" w14:textId="77777777" w:rsidR="00070113" w:rsidRDefault="00070113" w:rsidP="00070113">
      <w:pPr>
        <w:spacing w:after="0" w:line="240" w:lineRule="auto"/>
        <w:jc w:val="both"/>
      </w:pPr>
      <w:r>
        <w:t>ha sido traducida a más de diez idiomas (¡incluido el coreano!). No obstante, la</w:t>
      </w:r>
    </w:p>
    <w:p w14:paraId="1EF4D04E" w14:textId="77777777" w:rsidR="00070113" w:rsidRDefault="00070113" w:rsidP="00070113">
      <w:pPr>
        <w:spacing w:after="0" w:line="240" w:lineRule="auto"/>
        <w:jc w:val="both"/>
      </w:pPr>
      <w:r>
        <w:t>bibliografía de Altarriba es extensa y abarca colaboraciones con dibujantes tan</w:t>
      </w:r>
    </w:p>
    <w:p w14:paraId="30E7FB9B" w14:textId="77777777" w:rsidR="00070113" w:rsidRDefault="00070113" w:rsidP="00070113">
      <w:pPr>
        <w:spacing w:after="0" w:line="240" w:lineRule="auto"/>
        <w:jc w:val="both"/>
      </w:pPr>
      <w:r>
        <w:t>exquisitos como Sergio García, Keko, Luis Royo, Laura o Ricard Castells.</w:t>
      </w:r>
    </w:p>
    <w:p w14:paraId="2A338B85" w14:textId="77777777" w:rsidR="00CA71D9" w:rsidRDefault="00CA71D9" w:rsidP="00070113">
      <w:pPr>
        <w:spacing w:after="0" w:line="240" w:lineRule="auto"/>
        <w:jc w:val="both"/>
      </w:pPr>
    </w:p>
    <w:p w14:paraId="5240DB73" w14:textId="3C749EA0" w:rsidR="00343808" w:rsidRPr="00343808" w:rsidRDefault="00343808" w:rsidP="00070113">
      <w:pPr>
        <w:jc w:val="both"/>
        <w:rPr>
          <w:b/>
          <w:bCs/>
        </w:rPr>
      </w:pPr>
      <w:r w:rsidRPr="00343808">
        <w:rPr>
          <w:b/>
          <w:bCs/>
        </w:rPr>
        <w:t>Sergio García</w:t>
      </w:r>
    </w:p>
    <w:p w14:paraId="5E918504" w14:textId="77777777" w:rsidR="00CA71D9" w:rsidRDefault="00CA71D9" w:rsidP="00070113">
      <w:pPr>
        <w:spacing w:after="0" w:line="240" w:lineRule="auto"/>
        <w:jc w:val="both"/>
      </w:pPr>
    </w:p>
    <w:p w14:paraId="0FA8DD65" w14:textId="77777777" w:rsidR="00CA71D9" w:rsidRPr="00CA71D9" w:rsidRDefault="00CA71D9" w:rsidP="00070113">
      <w:pPr>
        <w:spacing w:after="0" w:line="240" w:lineRule="auto"/>
        <w:jc w:val="both"/>
      </w:pPr>
      <w:r w:rsidRPr="00CA71D9">
        <w:t>Sergio García Sánchez (Guadix, España. 1967) estudió Bellas Artes en la Universidad de Granada donde actualmente imparte clase como Profesor titular de Universidad.</w:t>
      </w:r>
    </w:p>
    <w:p w14:paraId="5C423798" w14:textId="77777777" w:rsidR="00CA71D9" w:rsidRDefault="00CA71D9" w:rsidP="00070113">
      <w:pPr>
        <w:spacing w:after="0" w:line="240" w:lineRule="auto"/>
        <w:jc w:val="both"/>
      </w:pPr>
      <w:r w:rsidRPr="00CA71D9">
        <w:t>Es artista, historietista e ilustrador. Ha trabajado para Dënoel, Norma Editorial, Dupuis, Toon Books, Fantagraphics, Dargaud, Delcourt, Glénat, Dibbuks, Actes Sud; The New Yorker, The New York Times, El País Semanal, El País Babelia, Grupo Correo; Ediciones SM, Ediciones Santillana, Edebé, entre otros.</w:t>
      </w:r>
    </w:p>
    <w:p w14:paraId="1CAB0601" w14:textId="77777777" w:rsidR="00CA71D9" w:rsidRPr="00CA71D9" w:rsidRDefault="00CA71D9" w:rsidP="00070113">
      <w:pPr>
        <w:spacing w:after="0" w:line="240" w:lineRule="auto"/>
        <w:jc w:val="both"/>
      </w:pPr>
    </w:p>
    <w:p w14:paraId="735B9C21" w14:textId="77777777" w:rsidR="00CA71D9" w:rsidRPr="00CA71D9" w:rsidRDefault="00CA71D9" w:rsidP="00070113">
      <w:pPr>
        <w:spacing w:after="0" w:line="240" w:lineRule="auto"/>
        <w:jc w:val="both"/>
      </w:pPr>
      <w:r w:rsidRPr="00CA71D9">
        <w:t>Su trabajo ha sido reconocido con el Premio Nacional de Ilustración de España en el año 2022 y por The Society of Illustrators (2023-2022-2021-2016), American Illustration (AI37), Premios ÑH (2019-2020), FESPA (2020), APIM (2019), School Library Journal (2016), Kirkus (2016), Festival Internacional de Bande Dessinnée de Sierre (2001) o CBBD-Centre Belge de la Bande Déssinne.</w:t>
      </w:r>
    </w:p>
    <w:p w14:paraId="72A46C69" w14:textId="1C819CFF" w:rsidR="00343808" w:rsidRDefault="00CA71D9" w:rsidP="00070113">
      <w:pPr>
        <w:spacing w:after="0" w:line="240" w:lineRule="auto"/>
        <w:jc w:val="both"/>
      </w:pPr>
      <w:r w:rsidRPr="00CA71D9">
        <w:t>Asimismo, ha participado en proyectos expositivos en París (Musée National Picasso), Nueva York (Society of Illustrators), Angoulême (Musée de la Bande Dessinée), Bruxelles (CBBD), Frankfurt (Feria Internacional del Libro), Madrid (Biblioteca Nacional de España), Granada (Centro de Arte Contemporáneo José Guerrero y Crucero del Hospital Real) y muchas otras.</w:t>
      </w:r>
    </w:p>
    <w:p w14:paraId="194BC79E" w14:textId="77777777" w:rsidR="00CA71D9" w:rsidRDefault="00CA71D9" w:rsidP="00070113">
      <w:pPr>
        <w:spacing w:after="0" w:line="240" w:lineRule="auto"/>
        <w:jc w:val="both"/>
      </w:pPr>
    </w:p>
    <w:p w14:paraId="26939097" w14:textId="79DACC6D" w:rsidR="00CA71D9" w:rsidRPr="00CA71D9" w:rsidRDefault="00CA71D9" w:rsidP="00070113">
      <w:pPr>
        <w:jc w:val="both"/>
        <w:rPr>
          <w:b/>
          <w:bCs/>
        </w:rPr>
      </w:pPr>
      <w:r w:rsidRPr="00CA71D9">
        <w:rPr>
          <w:b/>
          <w:bCs/>
        </w:rPr>
        <w:t>Lola Moral</w:t>
      </w:r>
    </w:p>
    <w:p w14:paraId="5BA763A0" w14:textId="77777777" w:rsidR="00CA71D9" w:rsidRDefault="00CA71D9" w:rsidP="00070113">
      <w:pPr>
        <w:pStyle w:val="Default"/>
        <w:jc w:val="both"/>
      </w:pPr>
    </w:p>
    <w:p w14:paraId="3FA5DBF0" w14:textId="77777777" w:rsidR="00CA71D9" w:rsidRDefault="00CA71D9" w:rsidP="00070113">
      <w:pPr>
        <w:spacing w:after="0" w:line="240" w:lineRule="auto"/>
        <w:jc w:val="both"/>
      </w:pPr>
      <w:r w:rsidRPr="00CA71D9">
        <w:t>Lola Moral (Montalbán de Córdoba, España. 1964) estudió Bellas Artes en la Universidad de Granada y es Técnica superior de Artes Plásticas y Cerámica Artística por la Escuela de Arte Val del Omar de Granada.</w:t>
      </w:r>
    </w:p>
    <w:p w14:paraId="6960C853" w14:textId="77777777" w:rsidR="00CA71D9" w:rsidRPr="00CA71D9" w:rsidRDefault="00CA71D9" w:rsidP="00070113">
      <w:pPr>
        <w:spacing w:after="0" w:line="240" w:lineRule="auto"/>
        <w:jc w:val="both"/>
      </w:pPr>
    </w:p>
    <w:p w14:paraId="58F34A12" w14:textId="20C69591" w:rsidR="00CA71D9" w:rsidRPr="00CA71D9" w:rsidRDefault="00CA71D9" w:rsidP="00070113">
      <w:pPr>
        <w:spacing w:after="0" w:line="240" w:lineRule="auto"/>
        <w:jc w:val="both"/>
      </w:pPr>
      <w:r w:rsidRPr="00CA71D9">
        <w:t xml:space="preserve">Es artista multidisciplinar, colorista y guionista. Ha trabajado para Dënoel, Norma Editorial, Dupuis, Toon Books, Fantagraphics, Dargaud, Delcourt, Dibbuks, Actes Sud; The New Yorker, El </w:t>
      </w:r>
      <w:r w:rsidRPr="00CA71D9">
        <w:lastRenderedPageBreak/>
        <w:t>País Semanal, El País Babelia, EME21, Diario Ideal, Grupo Correo; Ediciones Santillana, entre otros.</w:t>
      </w:r>
    </w:p>
    <w:p w14:paraId="1FEB4BC5" w14:textId="77777777" w:rsidR="00CA71D9" w:rsidRDefault="00CA71D9" w:rsidP="00070113">
      <w:pPr>
        <w:spacing w:after="0" w:line="240" w:lineRule="auto"/>
        <w:jc w:val="both"/>
      </w:pPr>
    </w:p>
    <w:p w14:paraId="35BE3AEA" w14:textId="7F1713EE" w:rsidR="00CA71D9" w:rsidRDefault="00CA71D9" w:rsidP="00070113">
      <w:pPr>
        <w:spacing w:after="0" w:line="240" w:lineRule="auto"/>
        <w:jc w:val="both"/>
      </w:pPr>
      <w:r w:rsidRPr="00CA71D9">
        <w:t>Ha participado en numerosos proyectos expositivos en Washington (Sala de exposiciones de la Embajada española) Frankfurt (Feria Internacional del Libro), Granada (Crucero del Hospital Real, Sala Gran Capitán, Biblioteca de Andalucía, Galería Arrabal, Cuarto Real de santo Domingo, Carmen de la Victoria), Jaén (Museo Provincial), Cádiz (Museo de Cádiz - Casa Pinillos)</w:t>
      </w:r>
      <w:r>
        <w:t xml:space="preserve"> y</w:t>
      </w:r>
      <w:r w:rsidRPr="00CA71D9">
        <w:t xml:space="preserve"> Valdepeñas (Museo Municipal)</w:t>
      </w:r>
      <w:r>
        <w:t>.</w:t>
      </w:r>
    </w:p>
    <w:p w14:paraId="00738E89" w14:textId="77777777" w:rsidR="00CA71D9" w:rsidRDefault="00CA71D9" w:rsidP="00CA71D9">
      <w:pPr>
        <w:spacing w:after="0" w:line="240" w:lineRule="auto"/>
      </w:pPr>
    </w:p>
    <w:p w14:paraId="3FBE8FD1" w14:textId="77777777" w:rsidR="00070113" w:rsidRDefault="00070113" w:rsidP="00CA71D9">
      <w:pPr>
        <w:spacing w:after="0" w:line="240" w:lineRule="auto"/>
      </w:pPr>
    </w:p>
    <w:p w14:paraId="742289E2" w14:textId="52DF2393" w:rsidR="00070113" w:rsidRDefault="00070113" w:rsidP="00CA71D9">
      <w:pPr>
        <w:spacing w:after="0" w:line="240" w:lineRule="auto"/>
        <w:rPr>
          <w:b/>
          <w:bCs/>
        </w:rPr>
      </w:pPr>
      <w:r w:rsidRPr="00070113">
        <w:rPr>
          <w:b/>
          <w:bCs/>
        </w:rPr>
        <w:t>Datos técnicos</w:t>
      </w:r>
    </w:p>
    <w:p w14:paraId="4832C7CC" w14:textId="77777777" w:rsidR="00AB797A" w:rsidRPr="00AB797A" w:rsidRDefault="00AB797A" w:rsidP="00CA71D9">
      <w:pPr>
        <w:spacing w:after="0" w:line="240" w:lineRule="auto"/>
      </w:pPr>
    </w:p>
    <w:p w14:paraId="4311EBD0" w14:textId="77777777" w:rsidR="00AB797A" w:rsidRPr="00AB797A" w:rsidRDefault="00AB797A" w:rsidP="00AB797A">
      <w:pPr>
        <w:spacing w:after="0" w:line="240" w:lineRule="auto"/>
      </w:pPr>
      <w:r w:rsidRPr="00AB797A">
        <w:t>Volumen único</w:t>
      </w:r>
    </w:p>
    <w:p w14:paraId="2190538B" w14:textId="77777777" w:rsidR="00AB797A" w:rsidRPr="00AB797A" w:rsidRDefault="00AB797A" w:rsidP="00AB797A">
      <w:pPr>
        <w:spacing w:after="0" w:line="240" w:lineRule="auto"/>
      </w:pPr>
      <w:r w:rsidRPr="00AB797A">
        <w:t>Formato: Cartoné.</w:t>
      </w:r>
    </w:p>
    <w:p w14:paraId="38E1D230" w14:textId="77777777" w:rsidR="00AB797A" w:rsidRPr="00AB797A" w:rsidRDefault="00AB797A" w:rsidP="00AB797A">
      <w:pPr>
        <w:spacing w:after="0" w:line="240" w:lineRule="auto"/>
      </w:pPr>
      <w:r w:rsidRPr="00AB797A">
        <w:t>24x31 cm. 144 págs. Color.</w:t>
      </w:r>
    </w:p>
    <w:p w14:paraId="12C1CD05" w14:textId="7B422BFC" w:rsidR="00AB797A" w:rsidRPr="00AB797A" w:rsidRDefault="00AB797A" w:rsidP="00AB797A">
      <w:pPr>
        <w:spacing w:after="0" w:line="240" w:lineRule="auto"/>
      </w:pPr>
      <w:r w:rsidRPr="00AB797A">
        <w:t>ISBN: 978-84-679-6616-9</w:t>
      </w:r>
    </w:p>
    <w:sectPr w:rsidR="00AB797A" w:rsidRPr="00AB797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tro Book Al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808"/>
    <w:rsid w:val="00070113"/>
    <w:rsid w:val="00241D5F"/>
    <w:rsid w:val="002C037B"/>
    <w:rsid w:val="00343808"/>
    <w:rsid w:val="007000B2"/>
    <w:rsid w:val="007E2AA5"/>
    <w:rsid w:val="008B41C0"/>
    <w:rsid w:val="00A33725"/>
    <w:rsid w:val="00A8698A"/>
    <w:rsid w:val="00AB797A"/>
    <w:rsid w:val="00C4601F"/>
    <w:rsid w:val="00CA71D9"/>
    <w:rsid w:val="00D40E2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D5F77"/>
  <w15:chartTrackingRefBased/>
  <w15:docId w15:val="{E6962A53-0205-474A-8651-837F9C5AB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CA71D9"/>
    <w:pPr>
      <w:autoSpaceDE w:val="0"/>
      <w:autoSpaceDN w:val="0"/>
      <w:adjustRightInd w:val="0"/>
      <w:spacing w:after="0" w:line="240" w:lineRule="auto"/>
    </w:pPr>
    <w:rPr>
      <w:rFonts w:ascii="Intro Book Alt" w:hAnsi="Intro Book Alt" w:cs="Intro Book Alt"/>
      <w:color w:val="000000"/>
      <w:kern w:val="0"/>
      <w:sz w:val="24"/>
      <w:szCs w:val="24"/>
    </w:rPr>
  </w:style>
  <w:style w:type="paragraph" w:customStyle="1" w:styleId="Pa0">
    <w:name w:val="Pa0"/>
    <w:basedOn w:val="Default"/>
    <w:next w:val="Default"/>
    <w:uiPriority w:val="99"/>
    <w:rsid w:val="00CA71D9"/>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991245">
      <w:bodyDiv w:val="1"/>
      <w:marLeft w:val="0"/>
      <w:marRight w:val="0"/>
      <w:marTop w:val="0"/>
      <w:marBottom w:val="0"/>
      <w:divBdr>
        <w:top w:val="none" w:sz="0" w:space="0" w:color="auto"/>
        <w:left w:val="none" w:sz="0" w:space="0" w:color="auto"/>
        <w:bottom w:val="none" w:sz="0" w:space="0" w:color="auto"/>
        <w:right w:val="none" w:sz="0" w:space="0" w:color="auto"/>
      </w:divBdr>
      <w:divsChild>
        <w:div w:id="909735183">
          <w:marLeft w:val="0"/>
          <w:marRight w:val="0"/>
          <w:marTop w:val="0"/>
          <w:marBottom w:val="300"/>
          <w:divBdr>
            <w:top w:val="none" w:sz="0" w:space="0" w:color="auto"/>
            <w:left w:val="none" w:sz="0" w:space="0" w:color="auto"/>
            <w:bottom w:val="none" w:sz="0" w:space="0" w:color="auto"/>
            <w:right w:val="none" w:sz="0" w:space="0" w:color="auto"/>
          </w:divBdr>
          <w:divsChild>
            <w:div w:id="106895993">
              <w:marLeft w:val="0"/>
              <w:marRight w:val="0"/>
              <w:marTop w:val="0"/>
              <w:marBottom w:val="0"/>
              <w:divBdr>
                <w:top w:val="none" w:sz="0" w:space="0" w:color="auto"/>
                <w:left w:val="none" w:sz="0" w:space="0" w:color="auto"/>
                <w:bottom w:val="none" w:sz="0" w:space="0" w:color="auto"/>
                <w:right w:val="none" w:sz="0" w:space="0" w:color="auto"/>
              </w:divBdr>
              <w:divsChild>
                <w:div w:id="110541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884337">
          <w:marLeft w:val="0"/>
          <w:marRight w:val="0"/>
          <w:marTop w:val="0"/>
          <w:marBottom w:val="0"/>
          <w:divBdr>
            <w:top w:val="none" w:sz="0" w:space="0" w:color="auto"/>
            <w:left w:val="none" w:sz="0" w:space="0" w:color="auto"/>
            <w:bottom w:val="none" w:sz="0" w:space="0" w:color="auto"/>
            <w:right w:val="none" w:sz="0" w:space="0" w:color="auto"/>
          </w:divBdr>
          <w:divsChild>
            <w:div w:id="113912435">
              <w:marLeft w:val="0"/>
              <w:marRight w:val="0"/>
              <w:marTop w:val="0"/>
              <w:marBottom w:val="0"/>
              <w:divBdr>
                <w:top w:val="none" w:sz="0" w:space="0" w:color="auto"/>
                <w:left w:val="none" w:sz="0" w:space="0" w:color="auto"/>
                <w:bottom w:val="none" w:sz="0" w:space="0" w:color="auto"/>
                <w:right w:val="none" w:sz="0" w:space="0" w:color="auto"/>
              </w:divBdr>
              <w:divsChild>
                <w:div w:id="1764450336">
                  <w:marLeft w:val="0"/>
                  <w:marRight w:val="0"/>
                  <w:marTop w:val="0"/>
                  <w:marBottom w:val="0"/>
                  <w:divBdr>
                    <w:top w:val="none" w:sz="0" w:space="0" w:color="auto"/>
                    <w:left w:val="none" w:sz="0" w:space="0" w:color="auto"/>
                    <w:bottom w:val="none" w:sz="0" w:space="0" w:color="auto"/>
                    <w:right w:val="none" w:sz="0" w:space="0" w:color="auto"/>
                  </w:divBdr>
                </w:div>
                <w:div w:id="1115516365">
                  <w:marLeft w:val="0"/>
                  <w:marRight w:val="0"/>
                  <w:marTop w:val="0"/>
                  <w:marBottom w:val="0"/>
                  <w:divBdr>
                    <w:top w:val="none" w:sz="0" w:space="0" w:color="auto"/>
                    <w:left w:val="none" w:sz="0" w:space="0" w:color="auto"/>
                    <w:bottom w:val="none" w:sz="0" w:space="0" w:color="auto"/>
                    <w:right w:val="none" w:sz="0" w:space="0" w:color="auto"/>
                  </w:divBdr>
                </w:div>
              </w:divsChild>
            </w:div>
            <w:div w:id="181627704">
              <w:marLeft w:val="0"/>
              <w:marRight w:val="0"/>
              <w:marTop w:val="0"/>
              <w:marBottom w:val="0"/>
              <w:divBdr>
                <w:top w:val="none" w:sz="0" w:space="0" w:color="auto"/>
                <w:left w:val="none" w:sz="0" w:space="0" w:color="auto"/>
                <w:bottom w:val="none" w:sz="0" w:space="0" w:color="auto"/>
                <w:right w:val="none" w:sz="0" w:space="0" w:color="auto"/>
              </w:divBdr>
            </w:div>
            <w:div w:id="173357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139460">
      <w:bodyDiv w:val="1"/>
      <w:marLeft w:val="0"/>
      <w:marRight w:val="0"/>
      <w:marTop w:val="0"/>
      <w:marBottom w:val="0"/>
      <w:divBdr>
        <w:top w:val="none" w:sz="0" w:space="0" w:color="auto"/>
        <w:left w:val="none" w:sz="0" w:space="0" w:color="auto"/>
        <w:bottom w:val="none" w:sz="0" w:space="0" w:color="auto"/>
        <w:right w:val="none" w:sz="0" w:space="0" w:color="auto"/>
      </w:divBdr>
    </w:div>
    <w:div w:id="1553806518">
      <w:bodyDiv w:val="1"/>
      <w:marLeft w:val="0"/>
      <w:marRight w:val="0"/>
      <w:marTop w:val="0"/>
      <w:marBottom w:val="0"/>
      <w:divBdr>
        <w:top w:val="none" w:sz="0" w:space="0" w:color="auto"/>
        <w:left w:val="none" w:sz="0" w:space="0" w:color="auto"/>
        <w:bottom w:val="none" w:sz="0" w:space="0" w:color="auto"/>
        <w:right w:val="none" w:sz="0" w:space="0" w:color="auto"/>
      </w:divBdr>
      <w:divsChild>
        <w:div w:id="1589584564">
          <w:marLeft w:val="0"/>
          <w:marRight w:val="0"/>
          <w:marTop w:val="0"/>
          <w:marBottom w:val="0"/>
          <w:divBdr>
            <w:top w:val="none" w:sz="0" w:space="0" w:color="auto"/>
            <w:left w:val="none" w:sz="0" w:space="0" w:color="auto"/>
            <w:bottom w:val="none" w:sz="0" w:space="0" w:color="auto"/>
            <w:right w:val="none" w:sz="0" w:space="0" w:color="auto"/>
          </w:divBdr>
        </w:div>
        <w:div w:id="14520156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965</Words>
  <Characters>5311</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4</cp:revision>
  <dcterms:created xsi:type="dcterms:W3CDTF">2023-08-29T15:50:00Z</dcterms:created>
  <dcterms:modified xsi:type="dcterms:W3CDTF">2023-08-31T07:52:00Z</dcterms:modified>
</cp:coreProperties>
</file>